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0E0DF" w14:textId="77777777" w:rsidR="00011556" w:rsidRPr="00011556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bookmarkStart w:id="0" w:name="_GoBack"/>
      <w:bookmarkEnd w:id="0"/>
      <w:r w:rsidRPr="00011556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33A0E0E0" w14:textId="77777777" w:rsidR="00011556" w:rsidRPr="00011556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33A0E0E1" w14:textId="77777777" w:rsidR="00011556" w:rsidRPr="001C2ACB" w:rsidRDefault="00011556" w:rsidP="008472B5">
      <w:pPr>
        <w:jc w:val="both"/>
        <w:rPr>
          <w:b/>
          <w:sz w:val="20"/>
          <w:szCs w:val="20"/>
          <w:lang w:eastAsia="lt-LT"/>
        </w:rPr>
      </w:pPr>
      <w:r w:rsidRPr="001C2ACB">
        <w:rPr>
          <w:lang w:eastAsia="lt-LT"/>
        </w:rPr>
        <w:t>Te</w:t>
      </w:r>
      <w:r w:rsidR="00C52EE5" w:rsidRPr="001C2ACB">
        <w:rPr>
          <w:lang w:eastAsia="lt-LT"/>
        </w:rPr>
        <w:t>isės akto projekto pavadinimas:</w:t>
      </w:r>
      <w:r w:rsidR="003C6AA1" w:rsidRPr="001C2ACB">
        <w:rPr>
          <w:lang w:eastAsia="lt-LT"/>
        </w:rPr>
        <w:t xml:space="preserve"> </w:t>
      </w:r>
      <w:r w:rsidR="0009587A" w:rsidRPr="001C2ACB">
        <w:rPr>
          <w:lang w:eastAsia="lt-LT"/>
        </w:rPr>
        <w:t xml:space="preserve">TARYBOS SPRENDIMAS </w:t>
      </w:r>
      <w:r w:rsidR="00D67CC2" w:rsidRPr="00DE23A5">
        <w:rPr>
          <w:b/>
          <w:color w:val="000000"/>
        </w:rPr>
        <w:t xml:space="preserve">DĖL </w:t>
      </w:r>
      <w:r w:rsidR="00D67CC2" w:rsidRPr="00DE23A5">
        <w:rPr>
          <w:b/>
        </w:rPr>
        <w:t>ROKIŠKIO RAJONO SAVIVALDYBĖS MOKINIŲ DALYVAUJAMOJO</w:t>
      </w:r>
      <w:r w:rsidR="00D67CC2" w:rsidRPr="002C3AB7">
        <w:rPr>
          <w:b/>
        </w:rPr>
        <w:t xml:space="preserve"> BIUDŽETO INICIATYVOS PROJEKTŲ  ATRANKOS IR FINANSAVIMO TVARKOS APRAŠ</w:t>
      </w:r>
      <w:r w:rsidR="00D67CC2">
        <w:rPr>
          <w:b/>
        </w:rPr>
        <w:t xml:space="preserve">O </w:t>
      </w:r>
      <w:r w:rsidR="00D67CC2" w:rsidRPr="002C3AB7">
        <w:rPr>
          <w:rFonts w:eastAsia="Calibri"/>
          <w:b/>
          <w:bdr w:val="none" w:sz="0" w:space="0" w:color="auto" w:frame="1"/>
        </w:rPr>
        <w:t>PATVIRTINIMO</w:t>
      </w:r>
      <w:r w:rsidR="0009587A" w:rsidRPr="001C2ACB">
        <w:rPr>
          <w:b/>
          <w:lang w:eastAsia="lt-LT"/>
        </w:rPr>
        <w:t>.</w:t>
      </w:r>
    </w:p>
    <w:p w14:paraId="33A0E0E2" w14:textId="77777777" w:rsidR="00AE03A3" w:rsidRDefault="00011556" w:rsidP="008472B5">
      <w:pPr>
        <w:ind w:right="-1"/>
        <w:jc w:val="both"/>
        <w:rPr>
          <w:rFonts w:eastAsia="Times New Roman" w:cs="Times New Roman"/>
          <w:szCs w:val="24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 xml:space="preserve">Teisės akto projekto tiesioginis rengėjas: </w:t>
      </w:r>
      <w:r w:rsidR="00D67CC2">
        <w:t xml:space="preserve">Gediminas </w:t>
      </w:r>
      <w:proofErr w:type="spellStart"/>
      <w:r w:rsidR="00D67CC2">
        <w:t>Kriovė</w:t>
      </w:r>
      <w:proofErr w:type="spellEnd"/>
      <w:r w:rsidR="00D67CC2">
        <w:t>, Jaunimo reikalų koordinatorius (vyr. specialistas)</w:t>
      </w:r>
      <w:r w:rsidR="0009587A">
        <w:rPr>
          <w:szCs w:val="24"/>
        </w:rPr>
        <w:t>.</w:t>
      </w:r>
    </w:p>
    <w:p w14:paraId="33A0E0E3" w14:textId="77777777" w:rsidR="001C5323" w:rsidRDefault="001C5323" w:rsidP="001C5323">
      <w:pPr>
        <w:suppressAutoHyphens/>
        <w:textAlignment w:val="baseline"/>
        <w:rPr>
          <w:color w:val="000000"/>
        </w:rPr>
      </w:pPr>
      <w:r>
        <w:rPr>
          <w:color w:val="000000"/>
        </w:rPr>
        <w:t>Teisės akto projekto antikorupcinis vertinimas atliktas (</w:t>
      </w:r>
      <w:r>
        <w:rPr>
          <w:i/>
          <w:color w:val="000000"/>
        </w:rPr>
        <w:t>pažymėti reikiamą atsakymą</w:t>
      </w:r>
      <w:r>
        <w:rPr>
          <w:color w:val="000000"/>
        </w:rPr>
        <w:t>):</w:t>
      </w:r>
    </w:p>
    <w:p w14:paraId="33A0E0E4" w14:textId="77777777" w:rsidR="001C5323" w:rsidRDefault="0009587A" w:rsidP="0084234F">
      <w:pPr>
        <w:suppressAutoHyphens/>
        <w:ind w:firstLine="129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X</w:t>
      </w:r>
      <w:r w:rsidR="001C5323">
        <w:rPr>
          <w:szCs w:val="24"/>
          <w:lang w:eastAsia="lt-LT"/>
        </w:rPr>
        <w:t xml:space="preserve"> suderinus teisės akto projektą viešojo administravimo subjekte ir</w:t>
      </w:r>
      <w:r>
        <w:rPr>
          <w:szCs w:val="24"/>
          <w:lang w:eastAsia="lt-LT"/>
        </w:rPr>
        <w:t>/ar</w:t>
      </w:r>
      <w:r w:rsidR="001C5323">
        <w:rPr>
          <w:szCs w:val="24"/>
          <w:lang w:eastAsia="lt-LT"/>
        </w:rPr>
        <w:t xml:space="preserve"> su </w:t>
      </w:r>
      <w:r w:rsidR="001C5323">
        <w:rPr>
          <w:szCs w:val="24"/>
        </w:rPr>
        <w:t>pavaldžiomis įstaigomis</w:t>
      </w:r>
      <w:r w:rsidR="001C5323">
        <w:rPr>
          <w:szCs w:val="24"/>
          <w:lang w:eastAsia="lt-LT"/>
        </w:rPr>
        <w:t>;</w:t>
      </w:r>
    </w:p>
    <w:p w14:paraId="33A0E0E5" w14:textId="77777777" w:rsidR="001C5323" w:rsidRDefault="001C5323" w:rsidP="0084234F">
      <w:pPr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  <w:lang w:eastAsia="lt-LT"/>
        </w:rPr>
        <w:t xml:space="preserve">□ </w:t>
      </w:r>
      <w:r>
        <w:rPr>
          <w:color w:val="000000"/>
        </w:rPr>
        <w:t>suderinus teisės akto projektą su suinteresuotomis institucijomis, kai jis buvo papildytas arba pakeistas.</w:t>
      </w:r>
    </w:p>
    <w:p w14:paraId="33A0E0E6" w14:textId="77777777" w:rsidR="001C5323" w:rsidRPr="0009587A" w:rsidRDefault="001C5323" w:rsidP="001C5323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>Antikorupciniu požiūriu rizikingos teisės akto projekto nuostatos:</w:t>
      </w:r>
      <w:r w:rsidR="0084234F">
        <w:rPr>
          <w:szCs w:val="24"/>
          <w:lang w:eastAsia="lt-LT"/>
        </w:rPr>
        <w:t xml:space="preserve"> </w:t>
      </w:r>
      <w:r w:rsidR="0009587A">
        <w:rPr>
          <w:szCs w:val="24"/>
          <w:u w:val="single"/>
          <w:lang w:eastAsia="lt-LT"/>
        </w:rPr>
        <w:t>nėra</w:t>
      </w:r>
    </w:p>
    <w:p w14:paraId="33A0E0E7" w14:textId="77777777" w:rsidR="00011556" w:rsidRPr="00011556" w:rsidRDefault="00011556" w:rsidP="00011556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2416"/>
        <w:gridCol w:w="2751"/>
        <w:gridCol w:w="2182"/>
        <w:gridCol w:w="1809"/>
      </w:tblGrid>
      <w:tr w:rsidR="00011556" w:rsidRPr="00011556" w14:paraId="33A0E0ED" w14:textId="77777777" w:rsidTr="00C224F1">
        <w:trPr>
          <w:trHeight w:val="23"/>
          <w:tblHeader/>
        </w:trPr>
        <w:tc>
          <w:tcPr>
            <w:tcW w:w="588" w:type="dxa"/>
            <w:vAlign w:val="center"/>
          </w:tcPr>
          <w:p w14:paraId="33A0E0E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Eil. Nr.</w:t>
            </w:r>
          </w:p>
        </w:tc>
        <w:tc>
          <w:tcPr>
            <w:tcW w:w="2416" w:type="dxa"/>
            <w:vAlign w:val="center"/>
          </w:tcPr>
          <w:p w14:paraId="33A0E0E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Kriterijus</w:t>
            </w:r>
          </w:p>
        </w:tc>
        <w:tc>
          <w:tcPr>
            <w:tcW w:w="2751" w:type="dxa"/>
            <w:vAlign w:val="center"/>
          </w:tcPr>
          <w:p w14:paraId="33A0E0EA" w14:textId="77777777" w:rsidR="00011556" w:rsidRPr="00011556" w:rsidRDefault="001C5323" w:rsidP="008423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t-LT"/>
              </w:rPr>
            </w:pPr>
            <w:r>
              <w:rPr>
                <w:bCs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82" w:type="dxa"/>
            <w:vAlign w:val="center"/>
          </w:tcPr>
          <w:p w14:paraId="33A0E0E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809" w:type="dxa"/>
            <w:vAlign w:val="center"/>
          </w:tcPr>
          <w:p w14:paraId="33A0E0E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011556" w14:paraId="33A0E0F3" w14:textId="77777777" w:rsidTr="00C224F1">
        <w:trPr>
          <w:trHeight w:val="23"/>
        </w:trPr>
        <w:tc>
          <w:tcPr>
            <w:tcW w:w="588" w:type="dxa"/>
          </w:tcPr>
          <w:p w14:paraId="33A0E0E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416" w:type="dxa"/>
          </w:tcPr>
          <w:p w14:paraId="33A0E0E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751" w:type="dxa"/>
            <w:vAlign w:val="center"/>
          </w:tcPr>
          <w:p w14:paraId="33A0E0F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82" w:type="dxa"/>
            <w:vAlign w:val="center"/>
          </w:tcPr>
          <w:p w14:paraId="33A0E0F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809" w:type="dxa"/>
            <w:vAlign w:val="center"/>
          </w:tcPr>
          <w:p w14:paraId="33A0E0F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011556" w:rsidRPr="00011556" w14:paraId="33A0E0FC" w14:textId="77777777" w:rsidTr="00C224F1">
        <w:trPr>
          <w:trHeight w:val="23"/>
        </w:trPr>
        <w:tc>
          <w:tcPr>
            <w:tcW w:w="588" w:type="dxa"/>
          </w:tcPr>
          <w:p w14:paraId="33A0E0F4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416" w:type="dxa"/>
          </w:tcPr>
          <w:p w14:paraId="33A0E0F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751" w:type="dxa"/>
          </w:tcPr>
          <w:p w14:paraId="33A0E0F6" w14:textId="77777777" w:rsidR="00011556" w:rsidRPr="00B54B87" w:rsidRDefault="00B54B87" w:rsidP="0009587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ru-RU" w:eastAsia="lt-LT"/>
              </w:rPr>
            </w:pPr>
            <w:r>
              <w:rPr>
                <w:sz w:val="22"/>
                <w:lang w:val="ru-RU"/>
              </w:rPr>
              <w:t>Nesudaro</w:t>
            </w:r>
          </w:p>
        </w:tc>
        <w:tc>
          <w:tcPr>
            <w:tcW w:w="2182" w:type="dxa"/>
          </w:tcPr>
          <w:p w14:paraId="33A0E0F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33A0E0F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33A0E0F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A0E0F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A0E0F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3A0E103" w14:textId="77777777" w:rsidTr="00C224F1">
        <w:trPr>
          <w:trHeight w:val="23"/>
        </w:trPr>
        <w:tc>
          <w:tcPr>
            <w:tcW w:w="588" w:type="dxa"/>
          </w:tcPr>
          <w:p w14:paraId="33A0E0FD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416" w:type="dxa"/>
          </w:tcPr>
          <w:p w14:paraId="33A0E0FE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751" w:type="dxa"/>
          </w:tcPr>
          <w:p w14:paraId="33A0E0FF" w14:textId="77777777" w:rsidR="00011556" w:rsidRPr="00011556" w:rsidRDefault="0009587A" w:rsidP="0009587A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33A0E100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A0E101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A0E102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3A0E10A" w14:textId="77777777" w:rsidTr="00C224F1">
        <w:trPr>
          <w:trHeight w:val="23"/>
        </w:trPr>
        <w:tc>
          <w:tcPr>
            <w:tcW w:w="588" w:type="dxa"/>
          </w:tcPr>
          <w:p w14:paraId="33A0E104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416" w:type="dxa"/>
          </w:tcPr>
          <w:p w14:paraId="33A0E10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nustatyta, kad sprendimą dėl teisių suteikimo, apribojimų nustatymo, sankcijų taikymo ir panašiai priimantis subjektas atskirtas nuo šių sprendimų teisėtumą ir įgyvendinimą kontroliuojančio (prižiūrinčio) subjekto</w:t>
            </w:r>
          </w:p>
        </w:tc>
        <w:tc>
          <w:tcPr>
            <w:tcW w:w="2751" w:type="dxa"/>
          </w:tcPr>
          <w:p w14:paraId="33A0E106" w14:textId="77777777" w:rsidR="00011556" w:rsidRPr="00B0702F" w:rsidRDefault="00810DDA" w:rsidP="00C0159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sz w:val="22"/>
              </w:rPr>
              <w:t xml:space="preserve">Sprendimą dėl </w:t>
            </w:r>
            <w:r w:rsidR="00B0702F" w:rsidRPr="00B0702F">
              <w:rPr>
                <w:rFonts w:cs="Times New Roman"/>
                <w:sz w:val="22"/>
              </w:rPr>
              <w:t xml:space="preserve">lėšų skyrimo </w:t>
            </w:r>
            <w:r w:rsidR="00C0159D">
              <w:rPr>
                <w:rFonts w:cs="Times New Roman"/>
                <w:sz w:val="22"/>
              </w:rPr>
              <w:t>projektams finansuoti</w:t>
            </w:r>
            <w:r w:rsidR="00B0702F" w:rsidRPr="00B0702F">
              <w:rPr>
                <w:rFonts w:cs="Times New Roman"/>
                <w:sz w:val="22"/>
              </w:rPr>
              <w:t xml:space="preserve"> priima savivaldybės administracijos direktorius</w:t>
            </w:r>
            <w:r w:rsidRPr="00B0702F">
              <w:rPr>
                <w:sz w:val="22"/>
              </w:rPr>
              <w:t xml:space="preserve">, </w:t>
            </w:r>
            <w:r w:rsidR="00C0159D">
              <w:rPr>
                <w:sz w:val="22"/>
              </w:rPr>
              <w:t>gavęs mokyklų, norinčių dalyvauti priemonėje, prašymus</w:t>
            </w:r>
            <w:r w:rsidR="00DE352F" w:rsidRPr="00B0702F">
              <w:rPr>
                <w:sz w:val="22"/>
              </w:rPr>
              <w:t xml:space="preserve">. </w:t>
            </w:r>
            <w:r w:rsidR="004A34A0" w:rsidRPr="00B0702F">
              <w:rPr>
                <w:rFonts w:eastAsia="Times New Roman" w:cs="Times New Roman"/>
                <w:sz w:val="22"/>
                <w:lang w:eastAsia="lt-LT"/>
              </w:rPr>
              <w:t>Lėšų naudojimo teisėtumą kontroliuoja</w:t>
            </w:r>
            <w:r w:rsidR="001C2ACB" w:rsidRPr="00B0702F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4A34A0" w:rsidRPr="00B0702F">
              <w:rPr>
                <w:rFonts w:eastAsia="Times New Roman" w:cs="Times New Roman"/>
                <w:sz w:val="22"/>
                <w:lang w:eastAsia="lt-LT"/>
              </w:rPr>
              <w:t>Savivaldybės kontrolierius ir valstybės kontrolė.</w:t>
            </w:r>
            <w:r w:rsidR="00714149" w:rsidRPr="00B0702F">
              <w:rPr>
                <w:rFonts w:eastAsia="Times New Roman" w:cs="Times New Roman"/>
                <w:sz w:val="22"/>
                <w:lang w:eastAsia="lt-LT"/>
              </w:rPr>
              <w:t xml:space="preserve"> Savivaldybės administracinę </w:t>
            </w:r>
            <w:r w:rsidR="00714149" w:rsidRPr="00B0702F">
              <w:rPr>
                <w:rFonts w:eastAsia="Times New Roman" w:cs="Times New Roman"/>
                <w:sz w:val="22"/>
                <w:lang w:eastAsia="lt-LT"/>
              </w:rPr>
              <w:lastRenderedPageBreak/>
              <w:t>priežiūrą atlieka Lietuvos Respublikos Vyriausybės atstovas.</w:t>
            </w:r>
          </w:p>
        </w:tc>
        <w:tc>
          <w:tcPr>
            <w:tcW w:w="2182" w:type="dxa"/>
          </w:tcPr>
          <w:p w14:paraId="33A0E107" w14:textId="77777777" w:rsidR="00011556" w:rsidRPr="002F79DE" w:rsidRDefault="00011556" w:rsidP="0001155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809" w:type="dxa"/>
          </w:tcPr>
          <w:p w14:paraId="33A0E10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A0E10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3A0E111" w14:textId="77777777" w:rsidTr="00C224F1">
        <w:trPr>
          <w:trHeight w:val="23"/>
        </w:trPr>
        <w:tc>
          <w:tcPr>
            <w:tcW w:w="588" w:type="dxa"/>
          </w:tcPr>
          <w:p w14:paraId="33A0E10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4.</w:t>
            </w:r>
          </w:p>
        </w:tc>
        <w:tc>
          <w:tcPr>
            <w:tcW w:w="2416" w:type="dxa"/>
          </w:tcPr>
          <w:p w14:paraId="33A0E10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nustatyti subjekto įgaliojimai (teisės) atitinka subjekto atliekamas funkcijas (pareigas)</w:t>
            </w:r>
          </w:p>
        </w:tc>
        <w:tc>
          <w:tcPr>
            <w:tcW w:w="2751" w:type="dxa"/>
          </w:tcPr>
          <w:p w14:paraId="33A0E10D" w14:textId="77777777" w:rsidR="00011556" w:rsidRPr="002E39C0" w:rsidRDefault="0009587A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2E39C0">
              <w:rPr>
                <w:rFonts w:eastAsia="Times New Roman" w:cs="Times New Roman"/>
                <w:sz w:val="22"/>
                <w:lang w:eastAsia="lt-LT"/>
              </w:rPr>
              <w:t>Atitinka</w:t>
            </w:r>
          </w:p>
        </w:tc>
        <w:tc>
          <w:tcPr>
            <w:tcW w:w="2182" w:type="dxa"/>
          </w:tcPr>
          <w:p w14:paraId="33A0E10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A0E10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A0E11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3A0E118" w14:textId="77777777" w:rsidTr="00C224F1">
        <w:trPr>
          <w:trHeight w:val="23"/>
        </w:trPr>
        <w:tc>
          <w:tcPr>
            <w:tcW w:w="588" w:type="dxa"/>
          </w:tcPr>
          <w:p w14:paraId="33A0E11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5.</w:t>
            </w:r>
          </w:p>
        </w:tc>
        <w:tc>
          <w:tcPr>
            <w:tcW w:w="2416" w:type="dxa"/>
          </w:tcPr>
          <w:p w14:paraId="33A0E11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751" w:type="dxa"/>
          </w:tcPr>
          <w:p w14:paraId="33A0E114" w14:textId="77777777" w:rsidR="00011556" w:rsidRPr="002E39C0" w:rsidRDefault="002E39C0" w:rsidP="004A34A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2E39C0">
              <w:rPr>
                <w:sz w:val="22"/>
              </w:rPr>
              <w:t>Nustatytas</w:t>
            </w:r>
          </w:p>
        </w:tc>
        <w:tc>
          <w:tcPr>
            <w:tcW w:w="2182" w:type="dxa"/>
          </w:tcPr>
          <w:p w14:paraId="33A0E11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A0E11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A0E11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3A0E11F" w14:textId="77777777" w:rsidTr="00C224F1">
        <w:trPr>
          <w:trHeight w:val="23"/>
        </w:trPr>
        <w:tc>
          <w:tcPr>
            <w:tcW w:w="588" w:type="dxa"/>
          </w:tcPr>
          <w:p w14:paraId="33A0E11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416" w:type="dxa"/>
          </w:tcPr>
          <w:p w14:paraId="33A0E11A" w14:textId="77777777" w:rsidR="00011556" w:rsidRPr="004A34A0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A34A0">
              <w:rPr>
                <w:sz w:val="22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751" w:type="dxa"/>
          </w:tcPr>
          <w:p w14:paraId="33A0E11B" w14:textId="77777777" w:rsidR="00011556" w:rsidRPr="002E39C0" w:rsidRDefault="00CA5F80" w:rsidP="00810DD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 xml:space="preserve">Išimtys </w:t>
            </w:r>
            <w:r w:rsidR="00810DDA">
              <w:rPr>
                <w:sz w:val="22"/>
              </w:rPr>
              <w:t>ne</w:t>
            </w:r>
            <w:r w:rsidR="00A30F9C">
              <w:rPr>
                <w:sz w:val="22"/>
              </w:rPr>
              <w:t xml:space="preserve">nustatytos </w:t>
            </w:r>
          </w:p>
        </w:tc>
        <w:tc>
          <w:tcPr>
            <w:tcW w:w="2182" w:type="dxa"/>
          </w:tcPr>
          <w:p w14:paraId="33A0E11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A0E11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A0E11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3A0E126" w14:textId="77777777" w:rsidTr="00C224F1">
        <w:trPr>
          <w:trHeight w:val="492"/>
        </w:trPr>
        <w:tc>
          <w:tcPr>
            <w:tcW w:w="588" w:type="dxa"/>
          </w:tcPr>
          <w:p w14:paraId="33A0E12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416" w:type="dxa"/>
          </w:tcPr>
          <w:p w14:paraId="33A0E121" w14:textId="77777777" w:rsidR="00011556" w:rsidRPr="00011556" w:rsidRDefault="00011556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751" w:type="dxa"/>
          </w:tcPr>
          <w:p w14:paraId="33A0E122" w14:textId="77777777" w:rsidR="00011556" w:rsidRPr="003D574F" w:rsidRDefault="004A34A0" w:rsidP="002E39C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Nustatyta</w:t>
            </w:r>
          </w:p>
        </w:tc>
        <w:tc>
          <w:tcPr>
            <w:tcW w:w="2182" w:type="dxa"/>
          </w:tcPr>
          <w:p w14:paraId="33A0E12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A0E12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A0E12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3A0E12D" w14:textId="77777777" w:rsidTr="00C224F1">
        <w:trPr>
          <w:trHeight w:val="23"/>
        </w:trPr>
        <w:tc>
          <w:tcPr>
            <w:tcW w:w="588" w:type="dxa"/>
          </w:tcPr>
          <w:p w14:paraId="33A0E12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416" w:type="dxa"/>
          </w:tcPr>
          <w:p w14:paraId="33A0E128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751" w:type="dxa"/>
          </w:tcPr>
          <w:p w14:paraId="33A0E129" w14:textId="77777777" w:rsidR="00011556" w:rsidRPr="00011556" w:rsidRDefault="002E39C0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>Tokia tvarka nenustatyta</w:t>
            </w:r>
          </w:p>
        </w:tc>
        <w:tc>
          <w:tcPr>
            <w:tcW w:w="2182" w:type="dxa"/>
          </w:tcPr>
          <w:p w14:paraId="33A0E12A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A0E12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A0E12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3A0E13A" w14:textId="77777777" w:rsidTr="00C224F1">
        <w:trPr>
          <w:trHeight w:val="23"/>
        </w:trPr>
        <w:tc>
          <w:tcPr>
            <w:tcW w:w="588" w:type="dxa"/>
          </w:tcPr>
          <w:p w14:paraId="33A0E12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416" w:type="dxa"/>
          </w:tcPr>
          <w:p w14:paraId="33A0E12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Jeigu pagal numatomą reguliavimą sprendimus priima kolegialus subjektas, teisės akto projekte nustatyta kolegialaus sprendimus priimančio subjekto:</w:t>
            </w:r>
          </w:p>
          <w:p w14:paraId="33A0E130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33A0E131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 xml:space="preserve">9.2. jeigu narius skiria keli subjektai, proporcinga kiekvieno subjekto skiriamų narių dalis, užtikrinanti tinkamą atstovavimą valstybės interesams ir </w:t>
            </w:r>
            <w:r w:rsidRPr="00011556">
              <w:rPr>
                <w:rFonts w:eastAsia="Times New Roman" w:cs="Times New Roman"/>
                <w:sz w:val="22"/>
              </w:rPr>
              <w:lastRenderedPageBreak/>
              <w:t>kolegialaus sprendimus priimančio subjekto veiklos objektyvumą ir skaidrumą;</w:t>
            </w:r>
          </w:p>
          <w:p w14:paraId="33A0E13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9.3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t>. narių skyrimo mechanizmas;</w:t>
            </w:r>
          </w:p>
          <w:p w14:paraId="33A0E13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9.4. narių rotacija ir kadencijų skaičius ir trukmė;</w:t>
            </w:r>
          </w:p>
          <w:p w14:paraId="33A0E13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33A0E13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9.6. </w:t>
            </w:r>
            <w:r w:rsidR="00C224F1">
              <w:rPr>
                <w:szCs w:val="24"/>
                <w:lang w:eastAsia="lt-LT"/>
              </w:rPr>
              <w:t>asmeninė narių atsakomybė</w:t>
            </w:r>
          </w:p>
        </w:tc>
        <w:tc>
          <w:tcPr>
            <w:tcW w:w="2751" w:type="dxa"/>
          </w:tcPr>
          <w:p w14:paraId="33A0E136" w14:textId="77777777" w:rsidR="00011556" w:rsidRPr="00810DDA" w:rsidRDefault="00810DDA" w:rsidP="00C0159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810DDA">
              <w:rPr>
                <w:sz w:val="22"/>
              </w:rPr>
              <w:lastRenderedPageBreak/>
              <w:t xml:space="preserve">Sprendimą dėl </w:t>
            </w:r>
            <w:r w:rsidR="00C0159D">
              <w:rPr>
                <w:sz w:val="22"/>
              </w:rPr>
              <w:t>projektų</w:t>
            </w:r>
            <w:r w:rsidRPr="00810DDA">
              <w:rPr>
                <w:sz w:val="22"/>
              </w:rPr>
              <w:t xml:space="preserve"> finansavimo priima Savivaldybės administracijos direktorius</w:t>
            </w:r>
          </w:p>
        </w:tc>
        <w:tc>
          <w:tcPr>
            <w:tcW w:w="2182" w:type="dxa"/>
          </w:tcPr>
          <w:p w14:paraId="33A0E13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A0E13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A0E13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3A0E141" w14:textId="77777777" w:rsidTr="00C224F1">
        <w:trPr>
          <w:trHeight w:val="23"/>
        </w:trPr>
        <w:tc>
          <w:tcPr>
            <w:tcW w:w="588" w:type="dxa"/>
          </w:tcPr>
          <w:p w14:paraId="33A0E13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10.</w:t>
            </w:r>
          </w:p>
        </w:tc>
        <w:tc>
          <w:tcPr>
            <w:tcW w:w="2416" w:type="dxa"/>
          </w:tcPr>
          <w:p w14:paraId="33A0E13C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Numatytos procedūros yra </w:t>
            </w:r>
            <w:r w:rsidRPr="00C224F1">
              <w:rPr>
                <w:sz w:val="22"/>
                <w:shd w:val="clear" w:color="auto" w:fill="FFFFFF"/>
                <w:lang w:eastAsia="lt-LT"/>
              </w:rPr>
              <w:t>būtinos,</w:t>
            </w:r>
            <w:r w:rsidRPr="00C224F1">
              <w:rPr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751" w:type="dxa"/>
          </w:tcPr>
          <w:p w14:paraId="33A0E13D" w14:textId="77777777" w:rsidR="00011556" w:rsidRPr="00892ECD" w:rsidRDefault="00892ECD" w:rsidP="00E317C7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sz w:val="22"/>
                <w:lang w:eastAsia="lt-LT"/>
              </w:rPr>
              <w:t>Visos procedūros numatytos</w:t>
            </w:r>
          </w:p>
        </w:tc>
        <w:tc>
          <w:tcPr>
            <w:tcW w:w="2182" w:type="dxa"/>
          </w:tcPr>
          <w:p w14:paraId="33A0E13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A0E13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A0E14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3A0E148" w14:textId="77777777" w:rsidTr="00C224F1">
        <w:trPr>
          <w:trHeight w:val="23"/>
        </w:trPr>
        <w:tc>
          <w:tcPr>
            <w:tcW w:w="588" w:type="dxa"/>
          </w:tcPr>
          <w:p w14:paraId="33A0E142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416" w:type="dxa"/>
          </w:tcPr>
          <w:p w14:paraId="33A0E143" w14:textId="77777777" w:rsidR="00011556" w:rsidRPr="00C224F1" w:rsidRDefault="00C224F1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751" w:type="dxa"/>
          </w:tcPr>
          <w:p w14:paraId="33A0E144" w14:textId="77777777" w:rsidR="00011556" w:rsidRPr="00C0159D" w:rsidRDefault="00C0159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C0159D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33A0E145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A0E146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A0E147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3A0E14F" w14:textId="77777777" w:rsidTr="00C224F1">
        <w:trPr>
          <w:trHeight w:val="23"/>
        </w:trPr>
        <w:tc>
          <w:tcPr>
            <w:tcW w:w="588" w:type="dxa"/>
          </w:tcPr>
          <w:p w14:paraId="33A0E14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416" w:type="dxa"/>
          </w:tcPr>
          <w:p w14:paraId="33A0E14A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751" w:type="dxa"/>
          </w:tcPr>
          <w:p w14:paraId="33A0E14B" w14:textId="77777777" w:rsidR="00011556" w:rsidRPr="002E39C0" w:rsidRDefault="004A34A0" w:rsidP="0099391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Nustato</w:t>
            </w:r>
          </w:p>
        </w:tc>
        <w:tc>
          <w:tcPr>
            <w:tcW w:w="2182" w:type="dxa"/>
          </w:tcPr>
          <w:p w14:paraId="33A0E14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A0E14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A0E14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3A0E156" w14:textId="77777777" w:rsidTr="00C224F1">
        <w:trPr>
          <w:trHeight w:val="23"/>
        </w:trPr>
        <w:tc>
          <w:tcPr>
            <w:tcW w:w="588" w:type="dxa"/>
          </w:tcPr>
          <w:p w14:paraId="33A0E15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416" w:type="dxa"/>
          </w:tcPr>
          <w:p w14:paraId="33A0E15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nustato motyvuotas terminų sustabdymo ir pratęsimo galimybes</w:t>
            </w:r>
          </w:p>
        </w:tc>
        <w:tc>
          <w:tcPr>
            <w:tcW w:w="2751" w:type="dxa"/>
          </w:tcPr>
          <w:p w14:paraId="33A0E152" w14:textId="77777777" w:rsidR="00011556" w:rsidRPr="00B0702F" w:rsidRDefault="00584C4D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sz w:val="22"/>
                <w:lang w:eastAsia="lt-LT"/>
              </w:rPr>
              <w:t>Nenustato</w:t>
            </w:r>
          </w:p>
        </w:tc>
        <w:tc>
          <w:tcPr>
            <w:tcW w:w="2182" w:type="dxa"/>
          </w:tcPr>
          <w:p w14:paraId="33A0E15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A0E15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A0E15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011556" w14:paraId="33A0E15D" w14:textId="77777777" w:rsidTr="00C224F1">
        <w:trPr>
          <w:trHeight w:val="23"/>
        </w:trPr>
        <w:tc>
          <w:tcPr>
            <w:tcW w:w="588" w:type="dxa"/>
          </w:tcPr>
          <w:p w14:paraId="33A0E157" w14:textId="77777777" w:rsidR="00C224F1" w:rsidRPr="00011556" w:rsidRDefault="00C224F1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416" w:type="dxa"/>
          </w:tcPr>
          <w:p w14:paraId="33A0E158" w14:textId="77777777" w:rsidR="00C224F1" w:rsidRPr="00C224F1" w:rsidRDefault="00C224F1" w:rsidP="0027109E">
            <w:pPr>
              <w:suppressAutoHyphens/>
              <w:textAlignment w:val="baseline"/>
              <w:rPr>
                <w:strike/>
                <w:sz w:val="22"/>
              </w:rPr>
            </w:pPr>
            <w:r w:rsidRPr="00C224F1">
              <w:rPr>
                <w:sz w:val="22"/>
                <w:lang w:eastAsia="lt-LT"/>
              </w:rPr>
              <w:t>Teisės akto projektas nustato kontrolės (priežiūros) procedūrą ir aiškius jos atlikimo kriterijus (atvejus, dažnį, fiksavimą, kontrolės rezultatų viešinimą ir pan.)</w:t>
            </w:r>
          </w:p>
        </w:tc>
        <w:tc>
          <w:tcPr>
            <w:tcW w:w="2751" w:type="dxa"/>
          </w:tcPr>
          <w:p w14:paraId="33A0E159" w14:textId="77777777" w:rsidR="00C224F1" w:rsidRPr="00B0702F" w:rsidRDefault="00892ECD" w:rsidP="001C1E8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sz w:val="22"/>
              </w:rPr>
              <w:t>Nenustato.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33A0E15A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A0E15B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A0E15C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3A0E164" w14:textId="77777777" w:rsidTr="00C224F1">
        <w:trPr>
          <w:trHeight w:val="23"/>
        </w:trPr>
        <w:tc>
          <w:tcPr>
            <w:tcW w:w="588" w:type="dxa"/>
          </w:tcPr>
          <w:p w14:paraId="33A0E15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15.</w:t>
            </w:r>
          </w:p>
        </w:tc>
        <w:tc>
          <w:tcPr>
            <w:tcW w:w="2416" w:type="dxa"/>
          </w:tcPr>
          <w:p w14:paraId="33A0E15F" w14:textId="77777777" w:rsidR="00011556" w:rsidRPr="00C224F1" w:rsidRDefault="00C224F1" w:rsidP="0084234F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Teisės akto projekte nustatytos kontrolės (priežiūros) skaidrumo ir objektyvumo užtikrinimo priemonės </w:t>
            </w:r>
          </w:p>
        </w:tc>
        <w:tc>
          <w:tcPr>
            <w:tcW w:w="2751" w:type="dxa"/>
          </w:tcPr>
          <w:p w14:paraId="33A0E160" w14:textId="77777777" w:rsidR="00011556" w:rsidRPr="00B0702F" w:rsidRDefault="00892ECD" w:rsidP="00B54B8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sz w:val="22"/>
              </w:rPr>
              <w:t xml:space="preserve">Kontrolės (priežiūros) skaidrumo ir objektyvumo užtikrinimo priemonės nenustatytos. Kontrolę vykdantys subjektai, </w:t>
            </w:r>
            <w:r w:rsidRPr="00B0702F">
              <w:rPr>
                <w:sz w:val="22"/>
              </w:rPr>
              <w:lastRenderedPageBreak/>
              <w:t>atlikdami  kontrolės funkcijas, vadovaujasi jų veiklą reglamentuojančiais teisės aktais</w:t>
            </w:r>
          </w:p>
        </w:tc>
        <w:tc>
          <w:tcPr>
            <w:tcW w:w="2182" w:type="dxa"/>
          </w:tcPr>
          <w:p w14:paraId="33A0E16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A0E16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A0E16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3A0E16B" w14:textId="77777777" w:rsidTr="00C224F1">
        <w:trPr>
          <w:trHeight w:val="23"/>
        </w:trPr>
        <w:tc>
          <w:tcPr>
            <w:tcW w:w="588" w:type="dxa"/>
          </w:tcPr>
          <w:p w14:paraId="33A0E16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16.</w:t>
            </w:r>
          </w:p>
        </w:tc>
        <w:tc>
          <w:tcPr>
            <w:tcW w:w="2416" w:type="dxa"/>
          </w:tcPr>
          <w:p w14:paraId="33A0E166" w14:textId="77777777" w:rsidR="00C224F1" w:rsidRPr="00C0159D" w:rsidRDefault="00C224F1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0159D">
              <w:rPr>
                <w:sz w:val="22"/>
                <w:lang w:eastAsia="lt-LT"/>
              </w:rPr>
              <w:t>Teisės akto projekte nustatyta subjektų, su kuriais susijęs teisės akto projekto nuostatų įgyvendinimas, atsakomybė</w:t>
            </w:r>
          </w:p>
        </w:tc>
        <w:tc>
          <w:tcPr>
            <w:tcW w:w="2751" w:type="dxa"/>
          </w:tcPr>
          <w:p w14:paraId="33A0E167" w14:textId="77777777" w:rsidR="00011556" w:rsidRPr="00B0702F" w:rsidRDefault="00B54B87" w:rsidP="003D574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sz w:val="22"/>
                <w:lang w:eastAsia="lt-LT"/>
              </w:rPr>
              <w:t>Nustatyta aukštesnių valdžios institucijų teisės aktuos</w:t>
            </w:r>
          </w:p>
        </w:tc>
        <w:tc>
          <w:tcPr>
            <w:tcW w:w="2182" w:type="dxa"/>
          </w:tcPr>
          <w:p w14:paraId="33A0E16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A0E16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A0E16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3A0E172" w14:textId="77777777" w:rsidTr="00C224F1">
        <w:trPr>
          <w:trHeight w:val="23"/>
        </w:trPr>
        <w:tc>
          <w:tcPr>
            <w:tcW w:w="588" w:type="dxa"/>
          </w:tcPr>
          <w:p w14:paraId="33A0E16C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17.</w:t>
            </w:r>
          </w:p>
        </w:tc>
        <w:tc>
          <w:tcPr>
            <w:tcW w:w="2416" w:type="dxa"/>
          </w:tcPr>
          <w:p w14:paraId="33A0E16D" w14:textId="77777777" w:rsidR="00011556" w:rsidRPr="0084234F" w:rsidRDefault="0084234F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751" w:type="dxa"/>
          </w:tcPr>
          <w:p w14:paraId="33A0E16E" w14:textId="77777777" w:rsidR="00011556" w:rsidRPr="00B0702F" w:rsidRDefault="0099391C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sz w:val="22"/>
                <w:lang w:eastAsia="lt-LT"/>
              </w:rPr>
              <w:t>Nenustatyta</w:t>
            </w:r>
          </w:p>
        </w:tc>
        <w:tc>
          <w:tcPr>
            <w:tcW w:w="2182" w:type="dxa"/>
          </w:tcPr>
          <w:p w14:paraId="33A0E16F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A0E170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A0E171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3A0E179" w14:textId="77777777" w:rsidTr="00C224F1">
        <w:trPr>
          <w:trHeight w:val="23"/>
        </w:trPr>
        <w:tc>
          <w:tcPr>
            <w:tcW w:w="588" w:type="dxa"/>
          </w:tcPr>
          <w:p w14:paraId="33A0E17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416" w:type="dxa"/>
          </w:tcPr>
          <w:p w14:paraId="33A0E174" w14:textId="77777777" w:rsidR="00011556" w:rsidRPr="0084234F" w:rsidRDefault="0084234F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</w:rPr>
              <w:t>Kartu su teisės akto projektu pateikta pakankamai jį pagrindžiančių lydimųjų dokumentų ir informacijos,  siekiant antikorupciniu aspektu įvertinti teisės akto projektą</w:t>
            </w:r>
          </w:p>
        </w:tc>
        <w:tc>
          <w:tcPr>
            <w:tcW w:w="2751" w:type="dxa"/>
          </w:tcPr>
          <w:p w14:paraId="33A0E175" w14:textId="77777777" w:rsidR="00011556" w:rsidRPr="00B0702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i/>
                <w:sz w:val="22"/>
                <w:lang w:eastAsia="lt-LT"/>
              </w:rPr>
              <w:t>Pateikta</w:t>
            </w:r>
          </w:p>
        </w:tc>
        <w:tc>
          <w:tcPr>
            <w:tcW w:w="2182" w:type="dxa"/>
          </w:tcPr>
          <w:p w14:paraId="33A0E17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A0E17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A0E17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3A0E180" w14:textId="77777777" w:rsidTr="00C224F1">
        <w:trPr>
          <w:trHeight w:val="23"/>
        </w:trPr>
        <w:tc>
          <w:tcPr>
            <w:tcW w:w="588" w:type="dxa"/>
          </w:tcPr>
          <w:p w14:paraId="33A0E17A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416" w:type="dxa"/>
          </w:tcPr>
          <w:p w14:paraId="33A0E17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751" w:type="dxa"/>
          </w:tcPr>
          <w:p w14:paraId="33A0E17C" w14:textId="77777777" w:rsidR="00011556" w:rsidRPr="00B0702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33A0E17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A0E17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A0E17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</w:tbl>
    <w:p w14:paraId="33A0E181" w14:textId="77777777" w:rsidR="00011556" w:rsidRPr="00011556" w:rsidRDefault="00011556" w:rsidP="00011556">
      <w:pPr>
        <w:tabs>
          <w:tab w:val="left" w:pos="6237"/>
        </w:tabs>
        <w:spacing w:after="0" w:line="240" w:lineRule="auto"/>
        <w:rPr>
          <w:rFonts w:eastAsia="Times New Roman" w:cs="Times New Roman"/>
          <w:szCs w:val="20"/>
          <w:lang w:eastAsia="lt-LT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617"/>
        <w:gridCol w:w="3899"/>
        <w:gridCol w:w="1663"/>
        <w:gridCol w:w="2567"/>
      </w:tblGrid>
      <w:tr w:rsidR="00011556" w:rsidRPr="00011556" w14:paraId="33A0E18A" w14:textId="77777777" w:rsidTr="00D0108A">
        <w:trPr>
          <w:trHeight w:val="23"/>
        </w:trPr>
        <w:tc>
          <w:tcPr>
            <w:tcW w:w="2457" w:type="dxa"/>
          </w:tcPr>
          <w:p w14:paraId="33A0E18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33A0E18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tiesioginis rengėjas: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33A0E184" w14:textId="77777777" w:rsidR="00011556" w:rsidRPr="00810DDA" w:rsidRDefault="00011556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33A0E185" w14:textId="77777777" w:rsidR="00B54B87" w:rsidRPr="00C0159D" w:rsidRDefault="00C0159D" w:rsidP="00C0159D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lt-LT"/>
              </w:rPr>
            </w:pPr>
            <w:r w:rsidRPr="00C0159D">
              <w:rPr>
                <w:sz w:val="22"/>
              </w:rPr>
              <w:t xml:space="preserve">Jaunimo reikalų koordinatorius (vyr. specialistas) Gediminas </w:t>
            </w:r>
            <w:proofErr w:type="spellStart"/>
            <w:r w:rsidRPr="00C0159D">
              <w:rPr>
                <w:sz w:val="22"/>
              </w:rPr>
              <w:t>Kriovė</w:t>
            </w:r>
            <w:proofErr w:type="spellEnd"/>
          </w:p>
        </w:tc>
        <w:tc>
          <w:tcPr>
            <w:tcW w:w="2434" w:type="dxa"/>
          </w:tcPr>
          <w:p w14:paraId="33A0E18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33A0E18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vertintojas: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33A0E18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33A0E189" w14:textId="77777777" w:rsidR="00011556" w:rsidRPr="00011556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Teisės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Daiva Jasiūnienė</w:t>
            </w:r>
          </w:p>
        </w:tc>
      </w:tr>
      <w:tr w:rsidR="00011556" w:rsidRPr="00011556" w14:paraId="33A0E18F" w14:textId="77777777" w:rsidTr="00D0108A">
        <w:trPr>
          <w:trHeight w:val="23"/>
        </w:trPr>
        <w:tc>
          <w:tcPr>
            <w:tcW w:w="2457" w:type="dxa"/>
          </w:tcPr>
          <w:p w14:paraId="33A0E18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33A0E18C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2434" w:type="dxa"/>
          </w:tcPr>
          <w:p w14:paraId="33A0E18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33A0E18E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</w:tr>
      <w:tr w:rsidR="00011556" w:rsidRPr="00011556" w14:paraId="33A0E197" w14:textId="77777777" w:rsidTr="00D0108A">
        <w:trPr>
          <w:trHeight w:val="23"/>
        </w:trPr>
        <w:tc>
          <w:tcPr>
            <w:tcW w:w="2457" w:type="dxa"/>
          </w:tcPr>
          <w:p w14:paraId="33A0E19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33A0E19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33A0E192" w14:textId="77777777" w:rsidR="00011556" w:rsidRPr="00011556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ab/>
            </w:r>
          </w:p>
          <w:p w14:paraId="33A0E193" w14:textId="77777777" w:rsidR="00011556" w:rsidRPr="00011556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2434" w:type="dxa"/>
          </w:tcPr>
          <w:p w14:paraId="33A0E19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33A0E195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</w:p>
          <w:p w14:paraId="33A0E196" w14:textId="77777777" w:rsidR="00011556" w:rsidRPr="00011556" w:rsidRDefault="00011556" w:rsidP="00892ECD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</w:t>
            </w:r>
            <w:r w:rsidR="00C0159D">
              <w:rPr>
                <w:rFonts w:eastAsia="Times New Roman" w:cs="Times New Roman"/>
                <w:sz w:val="22"/>
                <w:lang w:eastAsia="lt-LT"/>
              </w:rPr>
              <w:t>2023-04-20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        </w:t>
            </w:r>
          </w:p>
        </w:tc>
      </w:tr>
      <w:tr w:rsidR="00011556" w:rsidRPr="00011556" w14:paraId="33A0E19C" w14:textId="77777777" w:rsidTr="00D0108A">
        <w:trPr>
          <w:trHeight w:val="23"/>
        </w:trPr>
        <w:tc>
          <w:tcPr>
            <w:tcW w:w="2457" w:type="dxa"/>
          </w:tcPr>
          <w:p w14:paraId="33A0E19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</w:tcPr>
          <w:p w14:paraId="33A0E199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2434" w:type="dxa"/>
          </w:tcPr>
          <w:p w14:paraId="33A0E19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33A0E19B" w14:textId="77777777" w:rsidR="00011556" w:rsidRPr="00011556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 (parašas)                 </w:t>
            </w:r>
            <w:r w:rsidRPr="009A2C77">
              <w:rPr>
                <w:rFonts w:eastAsia="Times New Roman" w:cs="Times New Roman"/>
                <w:sz w:val="22"/>
                <w:lang w:eastAsia="lt-LT"/>
              </w:rPr>
              <w:t>(data)</w:t>
            </w:r>
          </w:p>
        </w:tc>
      </w:tr>
    </w:tbl>
    <w:p w14:paraId="33A0E19D" w14:textId="77777777" w:rsidR="00AC37BC" w:rsidRDefault="00AC37BC" w:rsidP="0084234F">
      <w:pPr>
        <w:jc w:val="center"/>
      </w:pPr>
    </w:p>
    <w:sectPr w:rsidR="00AC37BC" w:rsidSect="00B603E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354C5" w14:textId="77777777" w:rsidR="00DC1380" w:rsidRDefault="00DC1380" w:rsidP="00011556">
      <w:pPr>
        <w:spacing w:after="0" w:line="240" w:lineRule="auto"/>
      </w:pPr>
      <w:r>
        <w:separator/>
      </w:r>
    </w:p>
  </w:endnote>
  <w:endnote w:type="continuationSeparator" w:id="0">
    <w:p w14:paraId="412E4C59" w14:textId="77777777" w:rsidR="00DC1380" w:rsidRDefault="00DC1380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6767C" w14:textId="77777777" w:rsidR="00DC1380" w:rsidRDefault="00DC1380" w:rsidP="00011556">
      <w:pPr>
        <w:spacing w:after="0" w:line="240" w:lineRule="auto"/>
      </w:pPr>
      <w:r>
        <w:separator/>
      </w:r>
    </w:p>
  </w:footnote>
  <w:footnote w:type="continuationSeparator" w:id="0">
    <w:p w14:paraId="45BD9A7D" w14:textId="77777777" w:rsidR="00DC1380" w:rsidRDefault="00DC1380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56"/>
    <w:rsid w:val="00011556"/>
    <w:rsid w:val="0001730B"/>
    <w:rsid w:val="000418F6"/>
    <w:rsid w:val="000429DB"/>
    <w:rsid w:val="0009587A"/>
    <w:rsid w:val="00186256"/>
    <w:rsid w:val="00197535"/>
    <w:rsid w:val="001C1E81"/>
    <w:rsid w:val="001C2ACB"/>
    <w:rsid w:val="001C4716"/>
    <w:rsid w:val="001C5323"/>
    <w:rsid w:val="002714FD"/>
    <w:rsid w:val="002932A0"/>
    <w:rsid w:val="002E39C0"/>
    <w:rsid w:val="002F4397"/>
    <w:rsid w:val="002F793F"/>
    <w:rsid w:val="002F79DE"/>
    <w:rsid w:val="00363211"/>
    <w:rsid w:val="0038177D"/>
    <w:rsid w:val="00394843"/>
    <w:rsid w:val="003B6913"/>
    <w:rsid w:val="003C6AA1"/>
    <w:rsid w:val="003D574F"/>
    <w:rsid w:val="00450999"/>
    <w:rsid w:val="00481571"/>
    <w:rsid w:val="00487FAB"/>
    <w:rsid w:val="004A34A0"/>
    <w:rsid w:val="004A726D"/>
    <w:rsid w:val="004F1728"/>
    <w:rsid w:val="00560152"/>
    <w:rsid w:val="005679C9"/>
    <w:rsid w:val="00584C4D"/>
    <w:rsid w:val="0059305B"/>
    <w:rsid w:val="0061657D"/>
    <w:rsid w:val="006927A3"/>
    <w:rsid w:val="0069605C"/>
    <w:rsid w:val="006A34B2"/>
    <w:rsid w:val="006C2EA8"/>
    <w:rsid w:val="006D79E2"/>
    <w:rsid w:val="006E3F92"/>
    <w:rsid w:val="006F6769"/>
    <w:rsid w:val="00707F30"/>
    <w:rsid w:val="00714149"/>
    <w:rsid w:val="0076243D"/>
    <w:rsid w:val="00777FAE"/>
    <w:rsid w:val="008103F7"/>
    <w:rsid w:val="00810DDA"/>
    <w:rsid w:val="00816FA6"/>
    <w:rsid w:val="0084234F"/>
    <w:rsid w:val="008472B5"/>
    <w:rsid w:val="008830CE"/>
    <w:rsid w:val="00892ECD"/>
    <w:rsid w:val="00897691"/>
    <w:rsid w:val="008C4141"/>
    <w:rsid w:val="00977F7D"/>
    <w:rsid w:val="0099391C"/>
    <w:rsid w:val="009A2C77"/>
    <w:rsid w:val="009A7497"/>
    <w:rsid w:val="009E4910"/>
    <w:rsid w:val="00A30F9C"/>
    <w:rsid w:val="00A652BD"/>
    <w:rsid w:val="00A866FD"/>
    <w:rsid w:val="00AA37CC"/>
    <w:rsid w:val="00AC37BC"/>
    <w:rsid w:val="00AE03A3"/>
    <w:rsid w:val="00B05163"/>
    <w:rsid w:val="00B0702F"/>
    <w:rsid w:val="00B10B52"/>
    <w:rsid w:val="00B221AC"/>
    <w:rsid w:val="00B54B87"/>
    <w:rsid w:val="00B603E8"/>
    <w:rsid w:val="00B923A4"/>
    <w:rsid w:val="00BD0324"/>
    <w:rsid w:val="00BF4852"/>
    <w:rsid w:val="00BF567B"/>
    <w:rsid w:val="00C0159D"/>
    <w:rsid w:val="00C224F1"/>
    <w:rsid w:val="00C43F54"/>
    <w:rsid w:val="00C52EE5"/>
    <w:rsid w:val="00CA5F80"/>
    <w:rsid w:val="00CD46E3"/>
    <w:rsid w:val="00CF576B"/>
    <w:rsid w:val="00D07258"/>
    <w:rsid w:val="00D43BF1"/>
    <w:rsid w:val="00D52440"/>
    <w:rsid w:val="00D67CC2"/>
    <w:rsid w:val="00D716D6"/>
    <w:rsid w:val="00D91038"/>
    <w:rsid w:val="00D9125A"/>
    <w:rsid w:val="00DC1380"/>
    <w:rsid w:val="00DE352F"/>
    <w:rsid w:val="00E27549"/>
    <w:rsid w:val="00E317C7"/>
    <w:rsid w:val="00E35CCA"/>
    <w:rsid w:val="00E52996"/>
    <w:rsid w:val="00EC0872"/>
    <w:rsid w:val="00ED41F7"/>
    <w:rsid w:val="00ED669A"/>
    <w:rsid w:val="00F27EDA"/>
    <w:rsid w:val="00F60F08"/>
    <w:rsid w:val="00F62C6D"/>
    <w:rsid w:val="00F725DD"/>
    <w:rsid w:val="00F852CE"/>
    <w:rsid w:val="00FA2C30"/>
    <w:rsid w:val="00FB1C0D"/>
    <w:rsid w:val="00FC4546"/>
    <w:rsid w:val="00FD7B34"/>
    <w:rsid w:val="00FD7E04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E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  <w:style w:type="character" w:customStyle="1" w:styleId="FontStyle21">
    <w:name w:val="Font Style21"/>
    <w:basedOn w:val="Numatytasispastraiposriftas"/>
    <w:uiPriority w:val="99"/>
    <w:rsid w:val="002E39C0"/>
    <w:rPr>
      <w:rFonts w:ascii="Times New Roman" w:hAnsi="Times New Roman" w:cs="Times New Roman"/>
      <w:sz w:val="22"/>
      <w:szCs w:val="22"/>
    </w:rPr>
  </w:style>
  <w:style w:type="paragraph" w:styleId="Betarp">
    <w:name w:val="No Spacing"/>
    <w:uiPriority w:val="1"/>
    <w:qFormat/>
    <w:rsid w:val="000429DB"/>
    <w:pPr>
      <w:spacing w:after="0" w:line="240" w:lineRule="auto"/>
    </w:pPr>
    <w:rPr>
      <w:rFonts w:eastAsia="Times New Roman"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  <w:style w:type="character" w:customStyle="1" w:styleId="FontStyle21">
    <w:name w:val="Font Style21"/>
    <w:basedOn w:val="Numatytasispastraiposriftas"/>
    <w:uiPriority w:val="99"/>
    <w:rsid w:val="002E39C0"/>
    <w:rPr>
      <w:rFonts w:ascii="Times New Roman" w:hAnsi="Times New Roman" w:cs="Times New Roman"/>
      <w:sz w:val="22"/>
      <w:szCs w:val="22"/>
    </w:rPr>
  </w:style>
  <w:style w:type="paragraph" w:styleId="Betarp">
    <w:name w:val="No Spacing"/>
    <w:uiPriority w:val="1"/>
    <w:qFormat/>
    <w:rsid w:val="000429DB"/>
    <w:pPr>
      <w:spacing w:after="0" w:line="240" w:lineRule="auto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3876</Words>
  <Characters>2210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Rasa Virbalienė</cp:lastModifiedBy>
  <cp:revision>5</cp:revision>
  <dcterms:created xsi:type="dcterms:W3CDTF">2023-04-20T13:58:00Z</dcterms:created>
  <dcterms:modified xsi:type="dcterms:W3CDTF">2023-04-20T14:01:00Z</dcterms:modified>
</cp:coreProperties>
</file>